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E49D" w14:textId="77777777" w:rsidR="004F5BBF" w:rsidRPr="001E2148" w:rsidRDefault="004F5BBF" w:rsidP="004F5BBF">
      <w:pPr>
        <w:pStyle w:val="p-normal"/>
        <w:spacing w:before="0" w:beforeAutospacing="0" w:after="0" w:afterAutospacing="0"/>
        <w:ind w:firstLine="450"/>
        <w:jc w:val="center"/>
        <w:rPr>
          <w:b/>
          <w:bCs/>
          <w:color w:val="242424"/>
          <w:sz w:val="30"/>
          <w:szCs w:val="30"/>
        </w:rPr>
      </w:pPr>
      <w:r w:rsidRPr="001E2148">
        <w:rPr>
          <w:rStyle w:val="word-wrapper"/>
          <w:b/>
          <w:bCs/>
          <w:color w:val="242424"/>
          <w:sz w:val="30"/>
          <w:szCs w:val="30"/>
        </w:rPr>
        <w:t>ВНИМАНИЮ ФИЗИЧЕСКИХ ЛИЦ - ВЛАДЕЛЬЦЕВ ОДНОЙ КВАРТИРЫ</w:t>
      </w:r>
    </w:p>
    <w:p w14:paraId="238143A0" w14:textId="77777777" w:rsidR="004F5BBF" w:rsidRDefault="004F5BBF" w:rsidP="004F5BBF">
      <w:pPr>
        <w:pStyle w:val="p-normal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310C1AA2" w14:textId="3F2584F5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Инспекция Министерства по налогам и сборам Республики Беларусь по Ленинскому району г.Бреста информирует граждан, что изменен порядок предоставления физическим лицам льгот по налогу на недвижимость. Так, освобождение от налога на недвижимость в отношении одной квартиры предоставлено только для отдельных категорий физических лиц, к которым относятся:</w:t>
      </w:r>
    </w:p>
    <w:p w14:paraId="38667399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пенсионеры и инвалиды I и II группы;</w:t>
      </w:r>
    </w:p>
    <w:p w14:paraId="4D6D77A4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несовершеннолетние дети и лица, признанные недееспособными;</w:t>
      </w:r>
    </w:p>
    <w:p w14:paraId="7B93BE38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военнослужащие срочной военной службы;</w:t>
      </w:r>
    </w:p>
    <w:p w14:paraId="6DF55CE8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физические лица, проходящие альтернативную службу;</w:t>
      </w:r>
    </w:p>
    <w:p w14:paraId="78FA2624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участники Великой Отечественной войны и иные лица, имеющие право на льготное налогообложение в соответствии с Законом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Республики Беларусь "О ветеранах", вне зависимости от наличия трудоспособных лиц, совместно зарегистрированных.</w:t>
      </w:r>
    </w:p>
    <w:p w14:paraId="2F9628A4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Если у гражданина, который относится к вышеперечисленным категориям, две или больше квартиры, льгота предоставляется в отношении более дорогой квартиры. Если стоимость одинаковая - в отношении квартиры, приобретенной ранее.</w:t>
      </w:r>
    </w:p>
    <w:p w14:paraId="2EA1F545" w14:textId="77777777" w:rsidR="004F5BBF" w:rsidRDefault="004F5BBF" w:rsidP="004F5BBF">
      <w:pPr>
        <w:pStyle w:val="p-normal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многодетные</w:t>
      </w:r>
      <w:r>
        <w:rPr>
          <w:rStyle w:val="h-normal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семьи освобождаются от налога на все квартиры, принадлежащие им на праве собственности.</w:t>
      </w:r>
    </w:p>
    <w:p w14:paraId="4FB73CDC" w14:textId="77777777" w:rsidR="00AC1678" w:rsidRPr="004F5BBF" w:rsidRDefault="00AC1678">
      <w:pPr>
        <w:rPr>
          <w:lang w:val="ru-RU"/>
        </w:rPr>
      </w:pPr>
    </w:p>
    <w:sectPr w:rsidR="00AC1678" w:rsidRPr="004F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4E"/>
    <w:rsid w:val="004F5BBF"/>
    <w:rsid w:val="00A66A4E"/>
    <w:rsid w:val="00A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1202"/>
  <w15:chartTrackingRefBased/>
  <w15:docId w15:val="{4AC91A16-9E4B-4380-953C-8D4289F1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5BBF"/>
  </w:style>
  <w:style w:type="character" w:customStyle="1" w:styleId="fake-non-breaking-space">
    <w:name w:val="fake-non-breaking-space"/>
    <w:rsid w:val="004F5BBF"/>
  </w:style>
  <w:style w:type="character" w:customStyle="1" w:styleId="h-normal">
    <w:name w:val="h-normal"/>
    <w:rsid w:val="004F5BBF"/>
  </w:style>
  <w:style w:type="paragraph" w:customStyle="1" w:styleId="p-normal">
    <w:name w:val="p-normal"/>
    <w:basedOn w:val="a"/>
    <w:rsid w:val="004F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2026-05-20T11:38:00Z</dcterms:created>
  <dcterms:modified xsi:type="dcterms:W3CDTF">2026-05-20T11:38:00Z</dcterms:modified>
</cp:coreProperties>
</file>